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1A02D" w14:textId="77777777" w:rsidR="00475099" w:rsidRPr="00E83237" w:rsidRDefault="00513A6C" w:rsidP="00513A6C">
      <w:pPr>
        <w:jc w:val="center"/>
        <w:rPr>
          <w:rFonts w:cs="Arial"/>
          <w:b/>
          <w:bCs/>
        </w:rPr>
      </w:pPr>
      <w:r w:rsidRPr="00513A6C">
        <w:rPr>
          <w:rFonts w:cs="Arial"/>
          <w:noProof/>
        </w:rPr>
        <w:drawing>
          <wp:inline distT="0" distB="0" distL="0" distR="0" wp14:anchorId="4FAE638C" wp14:editId="702DC88C">
            <wp:extent cx="1733550" cy="981075"/>
            <wp:effectExtent l="0" t="0" r="0" b="9525"/>
            <wp:docPr id="2" name="Image 2" descr="C:\Users\pereirap\AppData\Local\Microsoft\Windows\INetCache\Content.MSO\D125EB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eirap\AppData\Local\Microsoft\Windows\INetCache\Content.MSO\D125EB8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AC7B3" w14:textId="77777777" w:rsidR="00475099" w:rsidRPr="00E83237" w:rsidRDefault="00475099" w:rsidP="00475099">
      <w:pPr>
        <w:rPr>
          <w:rFonts w:cs="Arial"/>
        </w:rPr>
      </w:pPr>
    </w:p>
    <w:p w14:paraId="77BBE07C" w14:textId="77777777" w:rsidR="00475099" w:rsidRPr="00E83237" w:rsidRDefault="00475099" w:rsidP="00475099"/>
    <w:p w14:paraId="7D9FF9AB" w14:textId="77777777" w:rsidR="00475099" w:rsidRPr="00513A6C" w:rsidRDefault="00475099" w:rsidP="00475099">
      <w:pPr>
        <w:rPr>
          <w:rFonts w:ascii="Univers Next Pro Condensed" w:hAnsi="Univers Next Pro Condensed" w:cs="Arial"/>
          <w:shd w:val="clear" w:color="auto" w:fill="C0C0C0"/>
        </w:rPr>
      </w:pPr>
    </w:p>
    <w:p w14:paraId="7D3A0270" w14:textId="77777777" w:rsidR="00475099" w:rsidRPr="00513A6C" w:rsidRDefault="00475099" w:rsidP="00475099">
      <w:pPr>
        <w:pStyle w:val="Titre1"/>
        <w:jc w:val="left"/>
        <w:rPr>
          <w:rFonts w:ascii="Univers Next Pro Condensed" w:hAnsi="Univers Next Pro Condensed" w:cs="Arial"/>
          <w:sz w:val="20"/>
          <w:szCs w:val="20"/>
        </w:rPr>
      </w:pPr>
    </w:p>
    <w:p w14:paraId="357C837D" w14:textId="77777777" w:rsidR="00475099" w:rsidRPr="00513A6C" w:rsidRDefault="00475099" w:rsidP="00475099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hAnsi="Univers Next Pro Condensed" w:cs="Arial"/>
          <w:sz w:val="20"/>
          <w:szCs w:val="20"/>
        </w:rPr>
      </w:pPr>
    </w:p>
    <w:p w14:paraId="04CD358B" w14:textId="77777777" w:rsidR="00475099" w:rsidRPr="00513A6C" w:rsidRDefault="00475099" w:rsidP="00475099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hAnsi="Univers Next Pro Condensed" w:cs="Arial"/>
          <w:sz w:val="20"/>
          <w:szCs w:val="20"/>
        </w:rPr>
      </w:pPr>
    </w:p>
    <w:p w14:paraId="4F8BD4E3" w14:textId="77777777" w:rsidR="00475099" w:rsidRPr="00513A6C" w:rsidRDefault="00AA6ED7" w:rsidP="7658B8B5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eastAsia="Univers Next Pro Condensed" w:hAnsi="Univers Next Pro Condensed" w:cs="Univers Next Pro Condensed"/>
          <w:sz w:val="32"/>
          <w:szCs w:val="32"/>
          <w:shd w:val="clear" w:color="auto" w:fill="FFFFFF"/>
        </w:rPr>
      </w:pPr>
      <w:r w:rsidRPr="7658B8B5">
        <w:rPr>
          <w:rFonts w:ascii="Univers Next Pro Condensed" w:eastAsia="Univers Next Pro Condensed" w:hAnsi="Univers Next Pro Condensed" w:cs="Univers Next Pro Condensed"/>
          <w:sz w:val="32"/>
          <w:szCs w:val="32"/>
          <w:shd w:val="clear" w:color="auto" w:fill="FFFFFF"/>
        </w:rPr>
        <w:t xml:space="preserve">Décomposition du </w:t>
      </w:r>
      <w:r w:rsidR="004F39DA" w:rsidRPr="7658B8B5">
        <w:rPr>
          <w:rFonts w:ascii="Univers Next Pro Condensed" w:eastAsia="Univers Next Pro Condensed" w:hAnsi="Univers Next Pro Condensed" w:cs="Univers Next Pro Condensed"/>
          <w:sz w:val="32"/>
          <w:szCs w:val="32"/>
          <w:shd w:val="clear" w:color="auto" w:fill="FFFFFF"/>
        </w:rPr>
        <w:t>prix global et forfaitaire (DPGF)</w:t>
      </w:r>
    </w:p>
    <w:p w14:paraId="4272D591" w14:textId="77777777" w:rsidR="004F39DA" w:rsidRPr="00513A6C" w:rsidRDefault="004F39DA" w:rsidP="7658B8B5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eastAsia="Univers Next Pro Condensed" w:hAnsi="Univers Next Pro Condensed" w:cs="Univers Next Pro Condensed"/>
          <w:sz w:val="32"/>
          <w:szCs w:val="32"/>
        </w:rPr>
      </w:pPr>
    </w:p>
    <w:p w14:paraId="4A77F1FE" w14:textId="77777777" w:rsidR="004F39DA" w:rsidRPr="00513A6C" w:rsidRDefault="004F39DA" w:rsidP="7658B8B5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eastAsia="Univers Next Pro Condensed" w:hAnsi="Univers Next Pro Condensed" w:cs="Univers Next Pro Condensed"/>
          <w:sz w:val="32"/>
          <w:szCs w:val="32"/>
        </w:rPr>
      </w:pPr>
      <w:r w:rsidRPr="7658B8B5">
        <w:rPr>
          <w:rFonts w:ascii="Univers Next Pro Condensed" w:eastAsia="Univers Next Pro Condensed" w:hAnsi="Univers Next Pro Condensed" w:cs="Univers Next Pro Condensed"/>
          <w:sz w:val="32"/>
          <w:szCs w:val="32"/>
        </w:rPr>
        <w:t>Annexe de l’Acte d’engagement</w:t>
      </w:r>
    </w:p>
    <w:p w14:paraId="768B80B3" w14:textId="77777777" w:rsidR="00475099" w:rsidRPr="00513A6C" w:rsidRDefault="00475099" w:rsidP="7658B8B5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eastAsia="Univers Next Pro Condensed" w:hAnsi="Univers Next Pro Condensed" w:cs="Univers Next Pro Condensed"/>
          <w:sz w:val="20"/>
          <w:szCs w:val="20"/>
        </w:rPr>
      </w:pPr>
    </w:p>
    <w:p w14:paraId="60D554A7" w14:textId="77777777" w:rsidR="00475099" w:rsidRPr="00513A6C" w:rsidRDefault="00475099" w:rsidP="7658B8B5">
      <w:pPr>
        <w:pStyle w:val="Titre1"/>
        <w:pBdr>
          <w:top w:val="single" w:sz="20" w:space="1" w:color="000000"/>
          <w:left w:val="single" w:sz="20" w:space="4" w:color="000000"/>
          <w:bottom w:val="single" w:sz="20" w:space="1" w:color="000000"/>
          <w:right w:val="single" w:sz="20" w:space="16" w:color="000000"/>
        </w:pBdr>
        <w:rPr>
          <w:rFonts w:ascii="Univers Next Pro Condensed" w:eastAsia="Univers Next Pro Condensed" w:hAnsi="Univers Next Pro Condensed" w:cs="Univers Next Pro Condensed"/>
          <w:sz w:val="20"/>
          <w:szCs w:val="20"/>
        </w:rPr>
      </w:pPr>
    </w:p>
    <w:p w14:paraId="731D6DCC" w14:textId="77777777" w:rsidR="00475099" w:rsidRPr="00513A6C" w:rsidRDefault="00475099" w:rsidP="7658B8B5">
      <w:pPr>
        <w:pStyle w:val="Titre1"/>
        <w:rPr>
          <w:rFonts w:ascii="Univers Next Pro Condensed" w:eastAsia="Univers Next Pro Condensed" w:hAnsi="Univers Next Pro Condensed" w:cs="Univers Next Pro Condensed"/>
          <w:color w:val="000000"/>
          <w:sz w:val="20"/>
          <w:szCs w:val="20"/>
        </w:rPr>
      </w:pPr>
    </w:p>
    <w:p w14:paraId="4B0A10DD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5C35BB89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14685B07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0278D05F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6FDE8228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  <w:color w:val="000000"/>
        </w:rPr>
      </w:pPr>
    </w:p>
    <w:p w14:paraId="46343AD5" w14:textId="77777777" w:rsidR="00475099" w:rsidRPr="00513A6C" w:rsidRDefault="00475099" w:rsidP="7658B8B5">
      <w:pPr>
        <w:tabs>
          <w:tab w:val="left" w:pos="3600"/>
        </w:tabs>
        <w:ind w:left="3600" w:hanging="3600"/>
        <w:rPr>
          <w:rFonts w:ascii="Univers Next Pro Condensed" w:eastAsia="Univers Next Pro Condensed" w:hAnsi="Univers Next Pro Condensed" w:cs="Univers Next Pro Condensed"/>
          <w:color w:val="000000"/>
          <w:shd w:val="clear" w:color="auto" w:fill="FFFFFF"/>
        </w:rPr>
      </w:pPr>
      <w:r w:rsidRPr="7658B8B5">
        <w:rPr>
          <w:rFonts w:ascii="Univers Next Pro Condensed" w:eastAsia="Univers Next Pro Condensed" w:hAnsi="Univers Next Pro Condensed" w:cs="Univers Next Pro Condensed"/>
          <w:b/>
          <w:bCs/>
          <w:color w:val="000000" w:themeColor="text1"/>
          <w:u w:val="single"/>
        </w:rPr>
        <w:t>Numéro de la consultation</w:t>
      </w:r>
      <w:r>
        <w:tab/>
      </w:r>
    </w:p>
    <w:p w14:paraId="5CC1E959" w14:textId="77777777" w:rsidR="00475099" w:rsidRPr="00513A6C" w:rsidRDefault="00475099" w:rsidP="7658B8B5">
      <w:pPr>
        <w:rPr>
          <w:rFonts w:ascii="Univers Next Pro Condensed" w:eastAsia="Univers Next Pro Condensed" w:hAnsi="Univers Next Pro Condensed" w:cs="Univers Next Pro Condensed"/>
          <w:color w:val="000000"/>
        </w:rPr>
      </w:pPr>
    </w:p>
    <w:p w14:paraId="1621F1B9" w14:textId="77777777" w:rsidR="00EC54C9" w:rsidRPr="00513A6C" w:rsidRDefault="00475099" w:rsidP="7658B8B5">
      <w:pPr>
        <w:tabs>
          <w:tab w:val="left" w:pos="1164"/>
        </w:tabs>
        <w:spacing w:line="276" w:lineRule="auto"/>
        <w:ind w:left="3600" w:hanging="3600"/>
        <w:rPr>
          <w:rFonts w:ascii="Univers Next Pro Condensed" w:eastAsia="Univers Next Pro Condensed" w:hAnsi="Univers Next Pro Condensed" w:cs="Univers Next Pro Condensed"/>
        </w:rPr>
      </w:pPr>
      <w:r w:rsidRPr="7658B8B5">
        <w:rPr>
          <w:rFonts w:ascii="Univers Next Pro Condensed" w:eastAsia="Univers Next Pro Condensed" w:hAnsi="Univers Next Pro Condensed" w:cs="Univers Next Pro Condensed"/>
          <w:b/>
          <w:bCs/>
          <w:color w:val="000000" w:themeColor="text1"/>
          <w:u w:val="single"/>
        </w:rPr>
        <w:t>Intitulé de la consultation</w:t>
      </w:r>
      <w:r>
        <w:tab/>
      </w:r>
      <w:r w:rsidR="00513A6C" w:rsidRPr="7658B8B5">
        <w:rPr>
          <w:rFonts w:ascii="Univers Next Pro Condensed" w:eastAsia="Univers Next Pro Condensed" w:hAnsi="Univers Next Pro Condensed" w:cs="Univers Next Pro Condensed"/>
          <w:b/>
          <w:bCs/>
        </w:rPr>
        <w:t>Gestion externalisée d’archives publiques courantes et intermédiaires du Centre Pompidou</w:t>
      </w:r>
    </w:p>
    <w:p w14:paraId="2F42F962" w14:textId="77777777" w:rsidR="00475099" w:rsidRPr="00513A6C" w:rsidRDefault="00475099" w:rsidP="7658B8B5">
      <w:pPr>
        <w:tabs>
          <w:tab w:val="left" w:pos="3686"/>
        </w:tabs>
        <w:ind w:left="3686" w:hanging="3686"/>
        <w:rPr>
          <w:rFonts w:ascii="Univers Next Pro Condensed" w:eastAsia="Univers Next Pro Condensed" w:hAnsi="Univers Next Pro Condensed" w:cs="Univers Next Pro Condensed"/>
          <w:color w:val="000000"/>
        </w:rPr>
      </w:pPr>
    </w:p>
    <w:p w14:paraId="376600C4" w14:textId="77777777" w:rsidR="004D3EE5" w:rsidRPr="00513A6C" w:rsidRDefault="00475099" w:rsidP="7658B8B5">
      <w:pPr>
        <w:pStyle w:val="Standard"/>
        <w:tabs>
          <w:tab w:val="left" w:pos="3600"/>
        </w:tabs>
        <w:ind w:left="3600" w:hanging="3600"/>
        <w:rPr>
          <w:rFonts w:ascii="Univers Next Pro Condensed" w:eastAsia="Univers Next Pro Condensed" w:hAnsi="Univers Next Pro Condensed" w:cs="Univers Next Pro Condensed"/>
          <w:color w:val="000000"/>
        </w:rPr>
      </w:pPr>
      <w:r w:rsidRPr="7658B8B5">
        <w:rPr>
          <w:rFonts w:ascii="Univers Next Pro Condensed" w:eastAsia="Univers Next Pro Condensed" w:hAnsi="Univers Next Pro Condensed" w:cs="Univers Next Pro Condensed"/>
          <w:b/>
          <w:bCs/>
          <w:color w:val="000000" w:themeColor="text1"/>
          <w:u w:val="single"/>
        </w:rPr>
        <w:t>Procédure de passation</w:t>
      </w:r>
      <w:r>
        <w:tab/>
      </w:r>
      <w:r w:rsidR="004D3EE5" w:rsidRPr="7658B8B5">
        <w:rPr>
          <w:rFonts w:ascii="Univers Next Pro Condensed" w:eastAsia="Univers Next Pro Condensed" w:hAnsi="Univers Next Pro Condensed" w:cs="Univers Next Pro Condensed"/>
          <w:b/>
          <w:bCs/>
          <w:color w:val="000000" w:themeColor="text1"/>
        </w:rPr>
        <w:t>Procédure adaptée (articles L.2123-1 et R.2123-1 du Code de la commande publique)</w:t>
      </w:r>
    </w:p>
    <w:p w14:paraId="5F3822B6" w14:textId="77777777" w:rsidR="00883F59" w:rsidRPr="00513A6C" w:rsidRDefault="00883F59" w:rsidP="7658B8B5">
      <w:pPr>
        <w:tabs>
          <w:tab w:val="left" w:pos="3600"/>
        </w:tabs>
        <w:ind w:left="3600" w:hanging="3600"/>
        <w:rPr>
          <w:rFonts w:ascii="Univers Next Pro Condensed" w:eastAsia="Univers Next Pro Condensed" w:hAnsi="Univers Next Pro Condensed" w:cs="Univers Next Pro Condensed"/>
        </w:rPr>
      </w:pPr>
    </w:p>
    <w:p w14:paraId="07989336" w14:textId="77777777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03543219" w14:textId="77777777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50129464" w14:textId="77777777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73D399B8" w14:textId="77777777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17BD0D13" w14:textId="1F765D8D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4AAB54AA" w14:textId="77777777" w:rsidR="00883F59" w:rsidRPr="00513A6C" w:rsidRDefault="00883F59" w:rsidP="7658B8B5">
      <w:pPr>
        <w:ind w:left="7144" w:hanging="3544"/>
        <w:rPr>
          <w:rFonts w:ascii="Univers Next Pro Condensed" w:eastAsia="Univers Next Pro Condensed" w:hAnsi="Univers Next Pro Condensed" w:cs="Univers Next Pro Condensed"/>
        </w:rPr>
      </w:pPr>
    </w:p>
    <w:p w14:paraId="29DBD188" w14:textId="77777777" w:rsidR="0005479C" w:rsidRPr="00513A6C" w:rsidRDefault="0005479C" w:rsidP="7658B8B5">
      <w:pPr>
        <w:shd w:val="clear" w:color="auto" w:fill="auto"/>
        <w:suppressAutoHyphens w:val="0"/>
        <w:spacing w:after="160" w:line="259" w:lineRule="auto"/>
        <w:jc w:val="left"/>
        <w:rPr>
          <w:rFonts w:ascii="Univers Next Pro Condensed" w:eastAsia="Univers Next Pro Condensed" w:hAnsi="Univers Next Pro Condensed" w:cs="Univers Next Pro Condensed"/>
        </w:rPr>
      </w:pPr>
      <w:r w:rsidRPr="7658B8B5">
        <w:rPr>
          <w:rFonts w:ascii="Univers Next Pro Condensed" w:eastAsia="Univers Next Pro Condensed" w:hAnsi="Univers Next Pro Condensed" w:cs="Univers Next Pro Condensed"/>
        </w:rPr>
        <w:br w:type="page"/>
      </w:r>
    </w:p>
    <w:p w14:paraId="710204BA" w14:textId="77777777" w:rsidR="0005479C" w:rsidRPr="00513A6C" w:rsidRDefault="0005479C" w:rsidP="7658B8B5">
      <w:pPr>
        <w:jc w:val="center"/>
        <w:rPr>
          <w:rFonts w:ascii="Univers Next Pro Condensed" w:eastAsia="Univers Next Pro Condensed" w:hAnsi="Univers Next Pro Condensed" w:cs="Univers Next Pro Condensed"/>
        </w:rPr>
      </w:pPr>
    </w:p>
    <w:tbl>
      <w:tblPr>
        <w:tblStyle w:val="Grilledutableau"/>
        <w:tblW w:w="5080" w:type="pct"/>
        <w:tblLook w:val="04A0" w:firstRow="1" w:lastRow="0" w:firstColumn="1" w:lastColumn="0" w:noHBand="0" w:noVBand="1"/>
      </w:tblPr>
      <w:tblGrid>
        <w:gridCol w:w="2351"/>
        <w:gridCol w:w="6856"/>
      </w:tblGrid>
      <w:tr w:rsidR="0005479C" w:rsidRPr="00513A6C" w14:paraId="3157AD64" w14:textId="77777777" w:rsidTr="7658B8B5">
        <w:tc>
          <w:tcPr>
            <w:tcW w:w="1277" w:type="pct"/>
          </w:tcPr>
          <w:p w14:paraId="757C47DB" w14:textId="77777777" w:rsidR="0005479C" w:rsidRPr="00513A6C" w:rsidRDefault="0005479C" w:rsidP="7658B8B5">
            <w:pPr>
              <w:rPr>
                <w:rFonts w:ascii="Univers Next Pro Condensed" w:eastAsia="Univers Next Pro Condensed" w:hAnsi="Univers Next Pro Condensed" w:cs="Univers Next Pro Condensed"/>
                <w:u w:val="single"/>
              </w:rPr>
            </w:pPr>
          </w:p>
          <w:p w14:paraId="3BDD992A" w14:textId="77777777" w:rsidR="0005479C" w:rsidRPr="00513A6C" w:rsidRDefault="0005479C" w:rsidP="7658B8B5">
            <w:pPr>
              <w:jc w:val="center"/>
              <w:rPr>
                <w:rFonts w:ascii="Univers Next Pro Condensed" w:eastAsia="Univers Next Pro Condensed" w:hAnsi="Univers Next Pro Condensed" w:cs="Univers Next Pro Condensed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u w:val="single"/>
              </w:rPr>
              <w:t>Dénomination sociale du soumissionnaire</w:t>
            </w:r>
            <w:r w:rsidRPr="7658B8B5">
              <w:rPr>
                <w:rFonts w:ascii="Univers Next Pro Condensed" w:eastAsia="Univers Next Pro Condensed" w:hAnsi="Univers Next Pro Condensed" w:cs="Univers Next Pro Condensed"/>
              </w:rPr>
              <w:t xml:space="preserve"> :</w:t>
            </w:r>
          </w:p>
          <w:p w14:paraId="3F49BCCB" w14:textId="77777777" w:rsidR="0005479C" w:rsidRPr="00513A6C" w:rsidRDefault="0005479C" w:rsidP="7658B8B5">
            <w:pPr>
              <w:rPr>
                <w:rFonts w:ascii="Univers Next Pro Condensed" w:eastAsia="Univers Next Pro Condensed" w:hAnsi="Univers Next Pro Condensed" w:cs="Univers Next Pro Condensed"/>
              </w:rPr>
            </w:pPr>
          </w:p>
        </w:tc>
        <w:tc>
          <w:tcPr>
            <w:tcW w:w="3723" w:type="pct"/>
          </w:tcPr>
          <w:p w14:paraId="0ADC9E1A" w14:textId="77777777" w:rsidR="0005479C" w:rsidRPr="00513A6C" w:rsidRDefault="0005479C" w:rsidP="7658B8B5">
            <w:pPr>
              <w:rPr>
                <w:rFonts w:ascii="Univers Next Pro Condensed" w:eastAsia="Univers Next Pro Condensed" w:hAnsi="Univers Next Pro Condensed" w:cs="Univers Next Pro Condensed"/>
              </w:rPr>
            </w:pPr>
          </w:p>
          <w:p w14:paraId="4CAA0391" w14:textId="77777777" w:rsidR="0005479C" w:rsidRPr="00513A6C" w:rsidRDefault="0005479C" w:rsidP="7658B8B5">
            <w:pPr>
              <w:rPr>
                <w:rFonts w:ascii="Univers Next Pro Condensed" w:eastAsia="Univers Next Pro Condensed" w:hAnsi="Univers Next Pro Condensed" w:cs="Univers Next Pro Condensed"/>
              </w:rPr>
            </w:pPr>
          </w:p>
        </w:tc>
      </w:tr>
    </w:tbl>
    <w:p w14:paraId="0BA39565" w14:textId="77777777" w:rsidR="0005479C" w:rsidRPr="00513A6C" w:rsidRDefault="0005479C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1DA702C9" w14:textId="77777777" w:rsidR="0005479C" w:rsidRPr="00513A6C" w:rsidRDefault="0005479C" w:rsidP="7658B8B5">
      <w:pPr>
        <w:rPr>
          <w:rFonts w:ascii="Univers Next Pro Condensed" w:eastAsia="Univers Next Pro Condensed" w:hAnsi="Univers Next Pro Condensed" w:cs="Univers Next Pro Condensed"/>
        </w:rPr>
      </w:pPr>
    </w:p>
    <w:p w14:paraId="2B228A40" w14:textId="1342D64D" w:rsidR="0005479C" w:rsidRPr="00513A6C" w:rsidRDefault="004F39DA" w:rsidP="7658B8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Univers Next Pro Condensed" w:eastAsia="Univers Next Pro Condensed" w:hAnsi="Univers Next Pro Condensed" w:cs="Univers Next Pro Condensed"/>
        </w:rPr>
      </w:pPr>
      <w:r w:rsidRPr="7658B8B5">
        <w:rPr>
          <w:rFonts w:ascii="Univers Next Pro Condensed" w:eastAsia="Univers Next Pro Condensed" w:hAnsi="Univers Next Pro Condensed" w:cs="Univers Next Pro Condensed"/>
        </w:rPr>
        <w:t>La DPGF</w:t>
      </w:r>
      <w:r w:rsidR="0005479C" w:rsidRPr="7658B8B5">
        <w:rPr>
          <w:rFonts w:ascii="Univers Next Pro Condensed" w:eastAsia="Univers Next Pro Condensed" w:hAnsi="Univers Next Pro Condensed" w:cs="Univers Next Pro Condensed"/>
        </w:rPr>
        <w:t xml:space="preserve"> sert à l’analyse des offres et </w:t>
      </w:r>
      <w:r w:rsidR="0005479C" w:rsidRPr="7658B8B5">
        <w:rPr>
          <w:rFonts w:ascii="Univers Next Pro Condensed" w:eastAsia="Univers Next Pro Condensed" w:hAnsi="Univers Next Pro Condensed" w:cs="Univers Next Pro Condensed"/>
          <w:u w:val="single"/>
        </w:rPr>
        <w:t xml:space="preserve">a valeur </w:t>
      </w:r>
      <w:r w:rsidR="00153696">
        <w:rPr>
          <w:rFonts w:ascii="Univers Next Pro Condensed" w:eastAsia="Univers Next Pro Condensed" w:hAnsi="Univers Next Pro Condensed" w:cs="Univers Next Pro Condensed"/>
          <w:u w:val="single"/>
        </w:rPr>
        <w:t xml:space="preserve">non </w:t>
      </w:r>
      <w:r w:rsidR="0005479C" w:rsidRPr="7658B8B5">
        <w:rPr>
          <w:rFonts w:ascii="Univers Next Pro Condensed" w:eastAsia="Univers Next Pro Condensed" w:hAnsi="Univers Next Pro Condensed" w:cs="Univers Next Pro Condensed"/>
          <w:u w:val="single"/>
        </w:rPr>
        <w:t>contractuelle.</w:t>
      </w:r>
    </w:p>
    <w:p w14:paraId="671E79B0" w14:textId="77777777" w:rsidR="0005479C" w:rsidRPr="00513A6C" w:rsidRDefault="0005479C" w:rsidP="7658B8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Univers Next Pro Condensed" w:eastAsia="Univers Next Pro Condensed" w:hAnsi="Univers Next Pro Condensed" w:cs="Univers Next Pro Condensed"/>
        </w:rPr>
      </w:pPr>
    </w:p>
    <w:p w14:paraId="172F36DF" w14:textId="77777777" w:rsidR="0005479C" w:rsidRPr="00513A6C" w:rsidRDefault="004F39DA" w:rsidP="7658B8B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Univers Next Pro Condensed" w:eastAsia="Univers Next Pro Condensed" w:hAnsi="Univers Next Pro Condensed" w:cs="Univers Next Pro Condensed"/>
        </w:rPr>
      </w:pPr>
      <w:r w:rsidRPr="7658B8B5">
        <w:rPr>
          <w:rFonts w:ascii="Univers Next Pro Condensed" w:eastAsia="Univers Next Pro Condensed" w:hAnsi="Univers Next Pro Condensed" w:cs="Univers Next Pro Condensed"/>
        </w:rPr>
        <w:t>La DPGF</w:t>
      </w:r>
      <w:r w:rsidR="0005479C" w:rsidRPr="7658B8B5">
        <w:rPr>
          <w:rFonts w:ascii="Univers Next Pro Condensed" w:eastAsia="Univers Next Pro Condensed" w:hAnsi="Univers Next Pro Condensed" w:cs="Univers Next Pro Condensed"/>
        </w:rPr>
        <w:t xml:space="preserve"> doit être intégralement renseigné</w:t>
      </w:r>
      <w:r w:rsidRPr="7658B8B5">
        <w:rPr>
          <w:rFonts w:ascii="Univers Next Pro Condensed" w:eastAsia="Univers Next Pro Condensed" w:hAnsi="Univers Next Pro Condensed" w:cs="Univers Next Pro Condensed"/>
        </w:rPr>
        <w:t>e</w:t>
      </w:r>
      <w:r w:rsidR="0005479C" w:rsidRPr="7658B8B5">
        <w:rPr>
          <w:rFonts w:ascii="Univers Next Pro Condensed" w:eastAsia="Univers Next Pro Condensed" w:hAnsi="Univers Next Pro Condensed" w:cs="Univers Next Pro Condensed"/>
        </w:rPr>
        <w:t xml:space="preserve">. Le soumissionnaire peut répondre sur un autre document à condition de respecter strictement la présentation et les rubriques du présent document. </w:t>
      </w:r>
    </w:p>
    <w:p w14:paraId="0958CC00" w14:textId="77777777" w:rsidR="0005479C" w:rsidRPr="00513A6C" w:rsidRDefault="0005479C" w:rsidP="7658B8B5">
      <w:pPr>
        <w:tabs>
          <w:tab w:val="left" w:pos="1164"/>
        </w:tabs>
        <w:rPr>
          <w:rFonts w:ascii="Univers Next Pro Condensed" w:eastAsia="Univers Next Pro Condensed" w:hAnsi="Univers Next Pro Condensed" w:cs="Univers Next Pro Condensed"/>
        </w:rPr>
      </w:pPr>
    </w:p>
    <w:p w14:paraId="2E96DE50" w14:textId="77777777" w:rsidR="0005479C" w:rsidRPr="00513A6C" w:rsidRDefault="0005479C" w:rsidP="7658B8B5">
      <w:pPr>
        <w:tabs>
          <w:tab w:val="left" w:pos="1164"/>
        </w:tabs>
        <w:rPr>
          <w:rFonts w:ascii="Univers Next Pro Condensed" w:eastAsia="Univers Next Pro Condensed" w:hAnsi="Univers Next Pro Condensed" w:cs="Univers Next Pro Condensed"/>
        </w:rPr>
      </w:pPr>
    </w:p>
    <w:p w14:paraId="6CDB7362" w14:textId="77777777" w:rsidR="000A7950" w:rsidRPr="00513A6C" w:rsidRDefault="000A7950" w:rsidP="7658B8B5">
      <w:pPr>
        <w:tabs>
          <w:tab w:val="left" w:pos="1164"/>
        </w:tabs>
        <w:rPr>
          <w:rFonts w:ascii="Univers Next Pro Condensed" w:eastAsia="Univers Next Pro Condensed" w:hAnsi="Univers Next Pro Condensed" w:cs="Univers Next Pro Condensed"/>
        </w:rPr>
      </w:pPr>
      <w:r w:rsidRPr="7658B8B5">
        <w:rPr>
          <w:rFonts w:ascii="Univers Next Pro Condensed" w:eastAsia="Univers Next Pro Condensed" w:hAnsi="Univers Next Pro Condensed" w:cs="Univers Next Pro Condensed"/>
        </w:rPr>
        <w:t>Taux de TVA applicable :</w:t>
      </w:r>
      <w:r w:rsidRPr="7658B8B5">
        <w:rPr>
          <w:rFonts w:ascii="Univers Next Pro Condensed" w:eastAsia="Univers Next Pro Condensed" w:hAnsi="Univers Next Pro Condensed" w:cs="Univers Next Pro Condensed"/>
          <w:color w:val="FF0000"/>
        </w:rPr>
        <w:t xml:space="preserve"> _________________</w:t>
      </w:r>
      <w:proofErr w:type="gramStart"/>
      <w:r w:rsidRPr="7658B8B5">
        <w:rPr>
          <w:rFonts w:ascii="Univers Next Pro Condensed" w:eastAsia="Univers Next Pro Condensed" w:hAnsi="Univers Next Pro Condensed" w:cs="Univers Next Pro Condensed"/>
          <w:color w:val="FF0000"/>
        </w:rPr>
        <w:t xml:space="preserve">_ </w:t>
      </w:r>
      <w:r w:rsidRPr="7658B8B5">
        <w:rPr>
          <w:rFonts w:ascii="Univers Next Pro Condensed" w:eastAsia="Univers Next Pro Condensed" w:hAnsi="Univers Next Pro Condensed" w:cs="Univers Next Pro Condensed"/>
        </w:rPr>
        <w:t xml:space="preserve"> %</w:t>
      </w:r>
      <w:proofErr w:type="gramEnd"/>
    </w:p>
    <w:p w14:paraId="39E66C04" w14:textId="77777777" w:rsidR="0005479C" w:rsidRPr="00513A6C" w:rsidRDefault="0005479C" w:rsidP="7658B8B5">
      <w:pPr>
        <w:tabs>
          <w:tab w:val="left" w:pos="1164"/>
        </w:tabs>
        <w:rPr>
          <w:rFonts w:ascii="Univers Next Pro Condensed" w:eastAsia="Univers Next Pro Condensed" w:hAnsi="Univers Next Pro Condensed" w:cs="Univers Next Pro Condensed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1510"/>
        <w:gridCol w:w="1510"/>
        <w:gridCol w:w="1510"/>
      </w:tblGrid>
      <w:tr w:rsidR="0019011A" w:rsidRPr="00513A6C" w14:paraId="78DB59F1" w14:textId="77777777" w:rsidTr="00B67253">
        <w:trPr>
          <w:trHeight w:val="288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CAA134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99AE" w14:textId="24D98823" w:rsidR="0019011A" w:rsidRPr="7658B8B5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Quantités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3A3C" w14:textId="3425ADDC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Prix HT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CA51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Prix TTC</w:t>
            </w:r>
          </w:p>
        </w:tc>
      </w:tr>
      <w:tr w:rsidR="00324FA4" w:rsidRPr="00513A6C" w14:paraId="5187731B" w14:textId="77777777" w:rsidTr="00324FA4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C44DD4E" w14:textId="77777777" w:rsidR="00324FA4" w:rsidRDefault="00324FA4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</w:p>
          <w:p w14:paraId="7EE845A8" w14:textId="045BA089" w:rsidR="00324FA4" w:rsidRDefault="00324FA4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324FA4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Forfait pour un transfert de 1335 conteneurs de 5 boites archives chacun</w:t>
            </w:r>
            <w:r w:rsidR="009B1821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(=690 ml).</w:t>
            </w:r>
          </w:p>
          <w:p w14:paraId="436BBC93" w14:textId="77777777" w:rsidR="009B1821" w:rsidRPr="009B1821" w:rsidRDefault="009B1821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Cs/>
                <w:color w:val="000000" w:themeColor="text1"/>
                <w:sz w:val="18"/>
                <w:szCs w:val="18"/>
                <w:lang w:eastAsia="fr-FR"/>
              </w:rPr>
            </w:pPr>
          </w:p>
          <w:p w14:paraId="45614FCC" w14:textId="248DF31C" w:rsidR="009B1821" w:rsidRPr="009B1821" w:rsidRDefault="009B1821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Cs/>
                <w:color w:val="000000" w:themeColor="text1"/>
                <w:sz w:val="18"/>
                <w:szCs w:val="18"/>
                <w:lang w:eastAsia="fr-FR"/>
              </w:rPr>
            </w:pPr>
            <w:r w:rsidRPr="009B1821">
              <w:rPr>
                <w:rFonts w:ascii="Univers Next Pro Condensed" w:eastAsia="Univers Next Pro Condensed" w:hAnsi="Univers Next Pro Condensed" w:cs="Univers Next Pro Condensed"/>
                <w:bCs/>
                <w:color w:val="000000" w:themeColor="text1"/>
                <w:sz w:val="18"/>
                <w:szCs w:val="18"/>
                <w:lang w:eastAsia="fr-FR"/>
              </w:rPr>
              <w:t>Transfert des archives depuis le parking niveau -1 du Centre Pompidou (22 Rue des Halles. Accès souterrain forum des Halles 75004 Paris).</w:t>
            </w:r>
          </w:p>
          <w:p w14:paraId="3D35BC59" w14:textId="6E81A6C8" w:rsidR="00324FA4" w:rsidRPr="7658B8B5" w:rsidRDefault="00324FA4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</w:p>
        </w:tc>
      </w:tr>
      <w:tr w:rsidR="0019011A" w:rsidRPr="00513A6C" w14:paraId="10EC1FE9" w14:textId="77777777" w:rsidTr="00B67253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6E8F" w14:textId="77777777" w:rsidR="0019011A" w:rsidRPr="00513A6C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70DB9893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 xml:space="preserve">Préparation de la prestation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47E9" w14:textId="4E24970F" w:rsidR="0019011A" w:rsidRPr="00513A6C" w:rsidRDefault="00F0715B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  <w:t>Unité d’œuvre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2F1B" w14:textId="1A936A00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D967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  <w:tr w:rsidR="0019011A" w:rsidRPr="00513A6C" w14:paraId="14F401BA" w14:textId="77777777" w:rsidTr="00B67253">
        <w:trPr>
          <w:trHeight w:val="86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E444" w14:textId="08D627A6" w:rsidR="0019011A" w:rsidRPr="00513A6C" w:rsidRDefault="0019011A" w:rsidP="7658B8B5">
            <w:pPr>
              <w:shd w:val="clear" w:color="auto" w:fill="auto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Préparation et mise en conteneur des archives à externaliser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60EB" w14:textId="77777777" w:rsidR="009B1821" w:rsidRDefault="009B1821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  <w:p w14:paraId="42AF5CC4" w14:textId="2491490E" w:rsidR="0019011A" w:rsidRPr="00513A6C" w:rsidRDefault="0019011A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690 ml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EE80" w14:textId="1D117B2E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909F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  <w:tr w:rsidR="0019011A" w:rsidRPr="00513A6C" w14:paraId="435D94B8" w14:textId="77777777" w:rsidTr="00B67253">
        <w:trPr>
          <w:trHeight w:val="86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E780" w14:textId="77777777" w:rsidR="0019011A" w:rsidRPr="00513A6C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Transport des archives du Centre Pompidou vers le site du titulaire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B299" w14:textId="77777777" w:rsidR="009B1821" w:rsidRDefault="009B1821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  <w:p w14:paraId="35090213" w14:textId="140F187A" w:rsidR="0019011A" w:rsidRPr="00513A6C" w:rsidRDefault="0019011A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690 ml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1CC6" w14:textId="5C86A8DD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BAC2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  <w:tr w:rsidR="0019011A" w:rsidRPr="00513A6C" w14:paraId="05F69129" w14:textId="77777777" w:rsidTr="00B67253">
        <w:trPr>
          <w:trHeight w:val="86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346D" w14:textId="77777777" w:rsidR="0019011A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Déchargement des archives du Centre Pompidou sur le site du titulaire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B5CB" w14:textId="77777777" w:rsidR="009B1821" w:rsidRDefault="009B1821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  <w:p w14:paraId="0A040729" w14:textId="5B126CD9" w:rsidR="0019011A" w:rsidRPr="00513A6C" w:rsidRDefault="0019011A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690 ml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34C7" w14:textId="35A159EF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7CE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  <w:tr w:rsidR="0019011A" w:rsidRPr="00513A6C" w14:paraId="62AD9352" w14:textId="77777777" w:rsidTr="00B67253">
        <w:trPr>
          <w:trHeight w:val="86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872B" w14:textId="77777777" w:rsidR="0019011A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 xml:space="preserve">Mise sur rayonnages des archives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B657" w14:textId="77777777" w:rsidR="009B1821" w:rsidRDefault="009B1821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  <w:p w14:paraId="4C10286B" w14:textId="69D91B57" w:rsidR="0019011A" w:rsidRPr="00513A6C" w:rsidRDefault="0019011A" w:rsidP="004710E3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690 ml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C15" w14:textId="5793617F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54D6" w14:textId="77777777" w:rsidR="0019011A" w:rsidRPr="00513A6C" w:rsidRDefault="0019011A" w:rsidP="7658B8B5">
            <w:pPr>
              <w:shd w:val="clear" w:color="auto" w:fill="auto"/>
              <w:suppressAutoHyphens w:val="0"/>
              <w:jc w:val="left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  <w:tr w:rsidR="0019011A" w14:paraId="52DBC5D3" w14:textId="77777777" w:rsidTr="00B67253">
        <w:trPr>
          <w:trHeight w:val="864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6296" w14:textId="0C8DEF61" w:rsidR="0019011A" w:rsidRDefault="0019011A" w:rsidP="7658B8B5">
            <w:pPr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Intégration de l’inventaire des archives externalisées dans la base de données du titulaire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54B1" w14:textId="77777777" w:rsidR="009B1821" w:rsidRDefault="009B1821" w:rsidP="004710E3">
            <w:pPr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  <w:p w14:paraId="3A898F63" w14:textId="55320A5C" w:rsidR="0019011A" w:rsidRDefault="0019011A" w:rsidP="004710E3">
            <w:pPr>
              <w:jc w:val="center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  <w:r w:rsidRPr="2669917B"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  <w:t>690ml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812A" w14:textId="22EB5E33" w:rsidR="0019011A" w:rsidRDefault="0019011A" w:rsidP="7658B8B5">
            <w:pPr>
              <w:jc w:val="left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97F8" w14:textId="3DFF7E3D" w:rsidR="0019011A" w:rsidRDefault="0019011A" w:rsidP="7658B8B5">
            <w:pPr>
              <w:jc w:val="left"/>
              <w:rPr>
                <w:rFonts w:ascii="Univers Next Pro Condensed" w:eastAsia="Univers Next Pro Condensed" w:hAnsi="Univers Next Pro Condensed" w:cs="Univers Next Pro Condensed"/>
                <w:color w:val="000000" w:themeColor="text1"/>
                <w:sz w:val="22"/>
                <w:szCs w:val="22"/>
                <w:lang w:eastAsia="fr-FR"/>
              </w:rPr>
            </w:pPr>
          </w:p>
        </w:tc>
      </w:tr>
      <w:tr w:rsidR="0019011A" w:rsidRPr="00513A6C" w14:paraId="3FECF5E8" w14:textId="77777777" w:rsidTr="004710E3">
        <w:trPr>
          <w:trHeight w:val="588"/>
        </w:trPr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13831" w14:textId="77777777" w:rsidR="0019011A" w:rsidRPr="00513A6C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12" w:space="0" w:color="auto"/>
              <w:right w:val="single" w:sz="12" w:space="0" w:color="auto"/>
            </w:tcBorders>
          </w:tcPr>
          <w:p w14:paraId="66F44A2D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14:paraId="31C5715D" w14:textId="0988FA3A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  <w:p w14:paraId="7E9AD426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TOTAL HT :</w:t>
            </w:r>
          </w:p>
        </w:tc>
        <w:tc>
          <w:tcPr>
            <w:tcW w:w="833" w:type="pct"/>
            <w:tcBorders>
              <w:top w:val="single" w:sz="12" w:space="0" w:color="auto"/>
              <w:right w:val="single" w:sz="12" w:space="0" w:color="auto"/>
            </w:tcBorders>
          </w:tcPr>
          <w:p w14:paraId="14C9AE11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  <w:p w14:paraId="18278A2F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7658B8B5">
              <w:rPr>
                <w:rFonts w:ascii="Univers Next Pro Condensed" w:eastAsia="Univers Next Pro Condensed" w:hAnsi="Univers Next Pro Condensed" w:cs="Univers Next Pro Condensed"/>
                <w:b/>
                <w:bCs/>
                <w:color w:val="000000" w:themeColor="text1"/>
                <w:sz w:val="22"/>
                <w:szCs w:val="22"/>
                <w:lang w:eastAsia="fr-FR"/>
              </w:rPr>
              <w:t>TOTAL TTC :</w:t>
            </w:r>
          </w:p>
        </w:tc>
      </w:tr>
      <w:tr w:rsidR="0019011A" w:rsidRPr="00513A6C" w14:paraId="10402C98" w14:textId="77777777" w:rsidTr="004710E3">
        <w:trPr>
          <w:trHeight w:val="588"/>
        </w:trPr>
        <w:tc>
          <w:tcPr>
            <w:tcW w:w="2501" w:type="pct"/>
            <w:shd w:val="clear" w:color="auto" w:fill="auto"/>
            <w:vAlign w:val="center"/>
          </w:tcPr>
          <w:p w14:paraId="00A28E0A" w14:textId="77777777" w:rsidR="0019011A" w:rsidRPr="00513A6C" w:rsidRDefault="0019011A" w:rsidP="7658B8B5">
            <w:pPr>
              <w:shd w:val="clear" w:color="auto" w:fill="auto"/>
              <w:suppressAutoHyphens w:val="0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right w:val="single" w:sz="12" w:space="0" w:color="auto"/>
            </w:tcBorders>
          </w:tcPr>
          <w:p w14:paraId="425D1C26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14:paraId="772FD76B" w14:textId="44CE88A6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833" w:type="pct"/>
            <w:tcBorders>
              <w:bottom w:val="single" w:sz="12" w:space="0" w:color="auto"/>
              <w:right w:val="single" w:sz="12" w:space="0" w:color="auto"/>
            </w:tcBorders>
          </w:tcPr>
          <w:p w14:paraId="01681026" w14:textId="77777777" w:rsidR="0019011A" w:rsidRPr="00513A6C" w:rsidRDefault="0019011A" w:rsidP="7658B8B5">
            <w:pPr>
              <w:shd w:val="clear" w:color="auto" w:fill="auto"/>
              <w:suppressAutoHyphens w:val="0"/>
              <w:jc w:val="center"/>
              <w:rPr>
                <w:rFonts w:ascii="Univers Next Pro Condensed" w:eastAsia="Univers Next Pro Condensed" w:hAnsi="Univers Next Pro Condensed" w:cs="Univers Next Pro Condensed"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08FB6BD6" w14:textId="77777777" w:rsidR="0005479C" w:rsidRPr="00513A6C" w:rsidRDefault="0005479C" w:rsidP="7658B8B5">
      <w:pPr>
        <w:tabs>
          <w:tab w:val="left" w:pos="1164"/>
        </w:tabs>
        <w:rPr>
          <w:rFonts w:ascii="Univers Next Pro Condensed" w:eastAsia="Univers Next Pro Condensed" w:hAnsi="Univers Next Pro Condensed" w:cs="Univers Next Pro Condensed"/>
          <w:sz w:val="18"/>
          <w:szCs w:val="18"/>
        </w:rPr>
      </w:pPr>
    </w:p>
    <w:sectPr w:rsidR="0005479C" w:rsidRPr="00513A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EAD2434" w16cex:dateUtc="2025-11-26T13:38:01.52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EC4B8" w14:textId="77777777" w:rsidR="00253A33" w:rsidRDefault="00253A33" w:rsidP="00253A33">
      <w:r>
        <w:separator/>
      </w:r>
    </w:p>
  </w:endnote>
  <w:endnote w:type="continuationSeparator" w:id="0">
    <w:p w14:paraId="316A5021" w14:textId="77777777" w:rsidR="00253A33" w:rsidRDefault="00253A33" w:rsidP="0025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B8EC1" w14:textId="77777777" w:rsidR="00253A33" w:rsidRDefault="00253A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7229051"/>
      <w:docPartObj>
        <w:docPartGallery w:val="Page Numbers (Bottom of Page)"/>
        <w:docPartUnique/>
      </w:docPartObj>
    </w:sdtPr>
    <w:sdtContent>
      <w:p w14:paraId="6D4A1618" w14:textId="3F34F259" w:rsidR="00253A33" w:rsidRDefault="00253A33" w:rsidP="00253A3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89A5B" w14:textId="77777777" w:rsidR="00253A33" w:rsidRDefault="00253A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A12B4" w14:textId="77777777" w:rsidR="00253A33" w:rsidRDefault="00253A33" w:rsidP="00253A33">
      <w:r>
        <w:separator/>
      </w:r>
    </w:p>
  </w:footnote>
  <w:footnote w:type="continuationSeparator" w:id="0">
    <w:p w14:paraId="2D6A1300" w14:textId="77777777" w:rsidR="00253A33" w:rsidRDefault="00253A33" w:rsidP="00253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CA627" w14:textId="77777777" w:rsidR="00253A33" w:rsidRDefault="00253A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883D9" w14:textId="24DD93FA" w:rsidR="00253A33" w:rsidRDefault="00253A33" w:rsidP="00253A33">
    <w:pPr>
      <w:pStyle w:val="En-tte"/>
      <w:jc w:val="center"/>
    </w:pPr>
    <w:r>
      <w:t>25-CP07-055-AC – DPGF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A0FDD" w14:textId="77777777" w:rsidR="00253A33" w:rsidRDefault="00253A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B9B"/>
    <w:multiLevelType w:val="hybridMultilevel"/>
    <w:tmpl w:val="238CFE5A"/>
    <w:lvl w:ilvl="0" w:tplc="717291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4546A"/>
    <w:multiLevelType w:val="hybridMultilevel"/>
    <w:tmpl w:val="6CC4FC3A"/>
    <w:lvl w:ilvl="0" w:tplc="78C224EA">
      <w:start w:val="14"/>
      <w:numFmt w:val="bullet"/>
      <w:lvlText w:val="-"/>
      <w:lvlJc w:val="left"/>
      <w:pPr>
        <w:ind w:left="720" w:hanging="360"/>
      </w:pPr>
      <w:rPr>
        <w:rFonts w:ascii="Montserrat" w:eastAsia="SimSun" w:hAnsi="Montserra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E47F4"/>
    <w:multiLevelType w:val="hybridMultilevel"/>
    <w:tmpl w:val="34EEFBA2"/>
    <w:lvl w:ilvl="0" w:tplc="78C224EA">
      <w:start w:val="14"/>
      <w:numFmt w:val="bullet"/>
      <w:lvlText w:val="-"/>
      <w:lvlJc w:val="left"/>
      <w:pPr>
        <w:ind w:left="720" w:hanging="360"/>
      </w:pPr>
      <w:rPr>
        <w:rFonts w:ascii="Montserrat" w:eastAsia="SimSun" w:hAnsi="Montserra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18AB"/>
    <w:multiLevelType w:val="hybridMultilevel"/>
    <w:tmpl w:val="22686984"/>
    <w:lvl w:ilvl="0" w:tplc="32D0AA5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D203F"/>
    <w:multiLevelType w:val="hybridMultilevel"/>
    <w:tmpl w:val="C0E6E0B8"/>
    <w:lvl w:ilvl="0" w:tplc="FA4E28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46765"/>
    <w:multiLevelType w:val="hybridMultilevel"/>
    <w:tmpl w:val="97809278"/>
    <w:lvl w:ilvl="0" w:tplc="7654DB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099"/>
    <w:rsid w:val="00016B2E"/>
    <w:rsid w:val="00037C27"/>
    <w:rsid w:val="0005479C"/>
    <w:rsid w:val="00064B46"/>
    <w:rsid w:val="00090E9D"/>
    <w:rsid w:val="000A7950"/>
    <w:rsid w:val="00153696"/>
    <w:rsid w:val="0019011A"/>
    <w:rsid w:val="00253A33"/>
    <w:rsid w:val="00324FA4"/>
    <w:rsid w:val="0042310D"/>
    <w:rsid w:val="004710E3"/>
    <w:rsid w:val="00475099"/>
    <w:rsid w:val="004D3EE5"/>
    <w:rsid w:val="004F39DA"/>
    <w:rsid w:val="00513A6C"/>
    <w:rsid w:val="0069500A"/>
    <w:rsid w:val="008672CA"/>
    <w:rsid w:val="00883F59"/>
    <w:rsid w:val="009226C6"/>
    <w:rsid w:val="009B1821"/>
    <w:rsid w:val="00AA6ED7"/>
    <w:rsid w:val="00B14805"/>
    <w:rsid w:val="00B67253"/>
    <w:rsid w:val="00C80F3F"/>
    <w:rsid w:val="00CC568E"/>
    <w:rsid w:val="00D75644"/>
    <w:rsid w:val="00E347E5"/>
    <w:rsid w:val="00EC54C9"/>
    <w:rsid w:val="00F0715B"/>
    <w:rsid w:val="00FF7FDB"/>
    <w:rsid w:val="06E43A29"/>
    <w:rsid w:val="122781D4"/>
    <w:rsid w:val="2669917B"/>
    <w:rsid w:val="26F6E1FD"/>
    <w:rsid w:val="4BB381F0"/>
    <w:rsid w:val="70DB9893"/>
    <w:rsid w:val="748C45A7"/>
    <w:rsid w:val="7658B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4B57"/>
  <w15:chartTrackingRefBased/>
  <w15:docId w15:val="{EE1C1AAE-444B-41F4-94B7-858B784E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5099"/>
    <w:pPr>
      <w:shd w:val="clear" w:color="auto" w:fill="FFFFFF"/>
      <w:suppressAutoHyphens/>
      <w:spacing w:after="0" w:line="240" w:lineRule="auto"/>
      <w:jc w:val="both"/>
    </w:pPr>
    <w:rPr>
      <w:rFonts w:ascii="Montserrat" w:eastAsia="SimSun" w:hAnsi="Montserrat" w:cs="Times New Roman"/>
      <w:sz w:val="20"/>
      <w:szCs w:val="24"/>
      <w:lang w:eastAsia="ar-SA"/>
    </w:rPr>
  </w:style>
  <w:style w:type="paragraph" w:styleId="Titre2">
    <w:name w:val="heading 2"/>
    <w:basedOn w:val="Titre"/>
    <w:next w:val="Normal"/>
    <w:link w:val="Titre2Car"/>
    <w:autoRedefine/>
    <w:uiPriority w:val="1"/>
    <w:qFormat/>
    <w:rsid w:val="0005479C"/>
    <w:pPr>
      <w:keepNext/>
      <w:pBdr>
        <w:bottom w:val="single" w:sz="4" w:space="1" w:color="auto"/>
      </w:pBdr>
      <w:shd w:val="clear" w:color="auto" w:fill="auto"/>
      <w:suppressAutoHyphens w:val="0"/>
      <w:spacing w:before="240" w:after="60"/>
      <w:contextualSpacing w:val="0"/>
      <w:jc w:val="left"/>
      <w:outlineLvl w:val="1"/>
    </w:pPr>
    <w:rPr>
      <w:rFonts w:ascii="Calibri" w:eastAsia="Lucida Sans Unicode" w:hAnsi="Calibri" w:cs="Calibri"/>
      <w:spacing w:val="0"/>
      <w:kern w:val="20"/>
      <w:sz w:val="22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rsid w:val="00475099"/>
    <w:pPr>
      <w:jc w:val="center"/>
    </w:pPr>
    <w:rPr>
      <w:b/>
      <w:sz w:val="40"/>
    </w:rPr>
  </w:style>
  <w:style w:type="character" w:customStyle="1" w:styleId="Titre2Car">
    <w:name w:val="Titre 2 Car"/>
    <w:basedOn w:val="Policepardfaut"/>
    <w:link w:val="Titre2"/>
    <w:uiPriority w:val="1"/>
    <w:rsid w:val="0005479C"/>
    <w:rPr>
      <w:rFonts w:ascii="Calibri" w:eastAsia="Lucida Sans Unicode" w:hAnsi="Calibri" w:cs="Calibri"/>
      <w:kern w:val="20"/>
      <w:szCs w:val="24"/>
      <w:u w:val="single"/>
      <w:lang w:eastAsia="ar-SA"/>
    </w:rPr>
  </w:style>
  <w:style w:type="table" w:styleId="Grilledutableau">
    <w:name w:val="Table Grid"/>
    <w:basedOn w:val="TableauNormal"/>
    <w:uiPriority w:val="59"/>
    <w:rsid w:val="0005479C"/>
    <w:pPr>
      <w:spacing w:after="0" w:line="240" w:lineRule="auto"/>
    </w:pPr>
    <w:rPr>
      <w:rFonts w:ascii="Trebuchet MS" w:eastAsia="Calibri" w:hAnsi="Trebuchet M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alia titre 3,texte de base,corp de texte,Ha,Resume Title,HOJA,Bolita,Párrafo de lista4,BOLADEF,Párrafo de lista21,BOLA,Nivel 1 OS,Liste couleur - Accent 11,Colorful List - Accent 11,Capítulo,Liste à puce - SC,Tab n1,Puces 1,1"/>
    <w:basedOn w:val="Normal"/>
    <w:link w:val="ParagraphedelisteCar"/>
    <w:uiPriority w:val="34"/>
    <w:qFormat/>
    <w:rsid w:val="0005479C"/>
    <w:pPr>
      <w:shd w:val="clear" w:color="auto" w:fill="auto"/>
      <w:suppressAutoHyphens w:val="0"/>
      <w:ind w:left="720"/>
      <w:contextualSpacing/>
      <w:jc w:val="left"/>
    </w:pPr>
    <w:rPr>
      <w:rFonts w:ascii="Times New Roman" w:eastAsia="Times New Roman" w:hAnsi="Times New Roman"/>
      <w:sz w:val="24"/>
      <w:lang w:eastAsia="fr-FR"/>
    </w:rPr>
  </w:style>
  <w:style w:type="character" w:customStyle="1" w:styleId="ParagraphedelisteCar">
    <w:name w:val="Paragraphe de liste Car"/>
    <w:aliases w:val="calia titre 3 Car,texte de base Car,corp de texte Car,Ha Car,Resume Title Car,HOJA Car,Bolita Car,Párrafo de lista4 Car,BOLADEF Car,Párrafo de lista21 Car,BOLA Car,Nivel 1 OS Car,Liste couleur - Accent 11 Car,Capítulo Car,1 Car"/>
    <w:link w:val="Paragraphedeliste"/>
    <w:uiPriority w:val="34"/>
    <w:locked/>
    <w:rsid w:val="0005479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05479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479C"/>
    <w:rPr>
      <w:rFonts w:asciiTheme="majorHAnsi" w:eastAsiaTheme="majorEastAsia" w:hAnsiTheme="majorHAnsi" w:cstheme="majorBidi"/>
      <w:spacing w:val="-10"/>
      <w:kern w:val="28"/>
      <w:sz w:val="56"/>
      <w:szCs w:val="56"/>
      <w:shd w:val="clear" w:color="auto" w:fill="FFFFFF"/>
      <w:lang w:eastAsia="ar-SA"/>
    </w:rPr>
  </w:style>
  <w:style w:type="paragraph" w:customStyle="1" w:styleId="Standard">
    <w:name w:val="Standard"/>
    <w:rsid w:val="004D3EE5"/>
    <w:pPr>
      <w:shd w:val="clear" w:color="auto" w:fill="FFFFFF"/>
      <w:suppressAutoHyphens/>
      <w:autoSpaceDN w:val="0"/>
      <w:spacing w:after="0" w:line="240" w:lineRule="auto"/>
      <w:jc w:val="both"/>
      <w:textAlignment w:val="baseline"/>
    </w:pPr>
    <w:rPr>
      <w:rFonts w:ascii="Arial" w:eastAsia="SimSun, 宋体" w:hAnsi="Arial" w:cs="Times New Roman"/>
      <w:kern w:val="3"/>
      <w:sz w:val="20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513A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3A6C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3A6C"/>
    <w:rPr>
      <w:rFonts w:ascii="Montserrat" w:eastAsia="SimSun" w:hAnsi="Montserrat" w:cs="Times New Roman"/>
      <w:sz w:val="20"/>
      <w:szCs w:val="20"/>
      <w:shd w:val="clear" w:color="auto" w:fill="FFFFFF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3A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3A6C"/>
    <w:rPr>
      <w:rFonts w:ascii="Montserrat" w:eastAsia="SimSun" w:hAnsi="Montserrat" w:cs="Times New Roman"/>
      <w:b/>
      <w:bCs/>
      <w:sz w:val="20"/>
      <w:szCs w:val="20"/>
      <w:shd w:val="clear" w:color="auto" w:fill="FFFFFF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3A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3A6C"/>
    <w:rPr>
      <w:rFonts w:ascii="Segoe UI" w:eastAsia="SimSun" w:hAnsi="Segoe UI" w:cs="Segoe UI"/>
      <w:sz w:val="18"/>
      <w:szCs w:val="18"/>
      <w:shd w:val="clear" w:color="auto" w:fill="FFFFFF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253A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3A33"/>
    <w:rPr>
      <w:rFonts w:ascii="Montserrat" w:eastAsia="SimSun" w:hAnsi="Montserrat" w:cs="Times New Roman"/>
      <w:sz w:val="20"/>
      <w:szCs w:val="24"/>
      <w:shd w:val="clear" w:color="auto" w:fill="FFFFFF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253A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53A33"/>
    <w:rPr>
      <w:rFonts w:ascii="Montserrat" w:eastAsia="SimSun" w:hAnsi="Montserrat" w:cs="Times New Roman"/>
      <w:sz w:val="20"/>
      <w:szCs w:val="24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5932ec91ea704517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lcf76f155ced4ddcb4097134ff3c332f xmlns="172cf30c-5b5f-4d61-be03-4a4ebe9911c0">
      <Terms xmlns="http://schemas.microsoft.com/office/infopath/2007/PartnerControls"/>
    </lcf76f155ced4ddcb4097134ff3c332f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2BA7576F47E15F44B8AB4950C92E69D3" ma:contentTypeVersion="2150" ma:contentTypeDescription="Ressource Documentaire pour les documents du site de service" ma:contentTypeScope="" ma:versionID="ce3d620b962fb1df58ba115cf5385c50">
  <xsd:schema xmlns:xsd="http://www.w3.org/2001/XMLSchema" xmlns:xs="http://www.w3.org/2001/XMLSchema" xmlns:p="http://schemas.microsoft.com/office/2006/metadata/properties" xmlns:ns2="e3057061-438c-4e64-bba9-94aa8fbf0255" xmlns:ns3="172cf30c-5b5f-4d61-be03-4a4ebe9911c0" xmlns:ns4="4e154cfa-a942-441b-bffd-9d6114c28638" targetNamespace="http://schemas.microsoft.com/office/2006/metadata/properties" ma:root="true" ma:fieldsID="c17065887d1023439b394740c1408e37" ns2:_="" ns3:_="" ns4:_="">
    <xsd:import namespace="e3057061-438c-4e64-bba9-94aa8fbf0255"/>
    <xsd:import namespace="172cf30c-5b5f-4d61-be03-4a4ebe9911c0"/>
    <xsd:import namespace="4e154cfa-a942-441b-bffd-9d6114c28638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cf30c-5b5f-4d61-be03-4a4ebe9911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0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54cfa-a942-441b-bffd-9d6114c28638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6390A-CBAC-4FA7-876B-2C386F900029}">
  <ds:schemaRefs>
    <ds:schemaRef ds:uri="http://schemas.microsoft.com/office/2006/metadata/properties"/>
    <ds:schemaRef ds:uri="http://schemas.microsoft.com/office/infopath/2007/PartnerControls"/>
    <ds:schemaRef ds:uri="e3057061-438c-4e64-bba9-94aa8fbf0255"/>
    <ds:schemaRef ds:uri="172cf30c-5b5f-4d61-be03-4a4ebe9911c0"/>
  </ds:schemaRefs>
</ds:datastoreItem>
</file>

<file path=customXml/itemProps2.xml><?xml version="1.0" encoding="utf-8"?>
<ds:datastoreItem xmlns:ds="http://schemas.openxmlformats.org/officeDocument/2006/customXml" ds:itemID="{0F7B4A9E-D2E0-42B3-A3F3-1F857C3D7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55861-63DB-4A73-89CA-82794E4D2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172cf30c-5b5f-4d61-be03-4a4ebe9911c0"/>
    <ds:schemaRef ds:uri="4e154cfa-a942-441b-bffd-9d6114c28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BFAF97-E782-4C10-BA71-3754A913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Paris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Leger, Stephanie</dc:creator>
  <cp:keywords/>
  <dc:description/>
  <cp:lastModifiedBy>BRAOUEZEC Philippe</cp:lastModifiedBy>
  <cp:revision>18</cp:revision>
  <cp:lastPrinted>2025-05-23T11:26:00Z</cp:lastPrinted>
  <dcterms:created xsi:type="dcterms:W3CDTF">2025-09-23T08:10:00Z</dcterms:created>
  <dcterms:modified xsi:type="dcterms:W3CDTF">2025-12-30T15:41:00Z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0x010100E998BE136D1746878F324D44761EC4900037F4E9337EC846FBA07B95E4E55EDB2900D3ADA776E3BE41E28CE093FCAFC9F4B7002BA7576F47E15F44B8AB4950C92E69D3</vt:lpwstr>
  </property>
  <property fmtid="{D5CDD505-2E9C-101B-9397-08002B2CF9AE}" pid="3" name="pompidou_Editorial">
    <vt:lpwstr/>
  </property>
  <property fmtid="{D5CDD505-2E9C-101B-9397-08002B2CF9AE}" pid="4" name="MediaServiceImageTags">
    <vt:lpwstr/>
  </property>
  <property fmtid="{D5CDD505-2E9C-101B-9397-08002B2CF9AE}" pid="5" name="Pompidou_type_de_document">
    <vt:lpwstr/>
  </property>
  <property fmtid="{D5CDD505-2E9C-101B-9397-08002B2CF9AE}" pid="6" name="Pompidou_Ressources_Humaines">
    <vt:lpwstr/>
  </property>
  <property fmtid="{D5CDD505-2E9C-101B-9397-08002B2CF9AE}" pid="7" name="Pompidou_Ressources_Documentaire">
    <vt:lpwstr/>
  </property>
  <property fmtid="{D5CDD505-2E9C-101B-9397-08002B2CF9AE}" pid="8" name="pompidou_document_mot_cle">
    <vt:lpwstr/>
  </property>
  <property fmtid="{D5CDD505-2E9C-101B-9397-08002B2CF9AE}" pid="9" name="Pompidou_direction_destinataire">
    <vt:lpwstr/>
  </property>
  <property fmtid="{D5CDD505-2E9C-101B-9397-08002B2CF9AE}" pid="10" name="Pompidou_Evenementiel">
    <vt:lpwstr/>
  </property>
  <property fmtid="{D5CDD505-2E9C-101B-9397-08002B2CF9AE}" pid="11" name="Pompidou_direction_source">
    <vt:lpwstr/>
  </property>
</Properties>
</file>